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FA21</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Plant Power Fast Food</w:t>
      </w:r>
    </w:p>
    <w:p w:rsidR="00000000" w:rsidDel="00000000" w:rsidP="00000000" w:rsidRDefault="00000000" w:rsidRPr="00000000" w14:paraId="00000004">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peers decided to try out one of the new restaurants on campus, plant power fast food. It is a restaurant that only uses vegan materials for their food and they make burgers, fries and shakes! We all really liked it and would have been able to tell that it was all vegan. The cookies and creme shake was my personal favorite and this is located in sixth campus below Catalyst for those who are interested!</w:t>
      </w:r>
    </w:p>
    <w:p w:rsidR="00000000" w:rsidDel="00000000" w:rsidP="00000000" w:rsidRDefault="00000000" w:rsidRPr="00000000" w14:paraId="00000006">
      <w:pPr>
        <w:spacing w:line="360" w:lineRule="auto"/>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Important Dates</w:t>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Enrollment for Winter Quarter Begins on: 11/8</w:t>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Veteran’s Day: 11/11</w:t>
      </w:r>
    </w:p>
    <w:p w:rsidR="00000000" w:rsidDel="00000000" w:rsidP="00000000" w:rsidRDefault="00000000" w:rsidRPr="00000000" w14:paraId="0000000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Thanksgiving Holiday: 11/25</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Finals Week: 12/4-12/11</w:t>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